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rPr>
                <w:rFonts w:hint="default" w:ascii="仿宋_GB2312" w:hAnsi="宋体" w:eastAsia="仿宋_GB2312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倍捻锭子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绍兴越华裕智能装备有限公司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</w:t>
            </w:r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58843476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5F64B4"/>
    <w:rsid w:val="00661D92"/>
    <w:rsid w:val="00946440"/>
    <w:rsid w:val="00B40433"/>
    <w:rsid w:val="15BD7185"/>
    <w:rsid w:val="16C80E1D"/>
    <w:rsid w:val="3BE87619"/>
    <w:rsid w:val="60B6485C"/>
    <w:rsid w:val="79D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1</Lines>
  <Paragraphs>1</Paragraphs>
  <TotalTime>0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2021-01-13T09:25:00Z</dcterms:created>
  <dc:creator>qi zhao</dc:creator>
  <cp:lastModifiedBy>大白</cp:lastModifiedBy>
  <dcterms:modified xsi:type="dcterms:W3CDTF">2026-03-13T02:06:29Z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eyJoZGlkIjoiNmU4N2U0MGNjZDU2MmQ3Y2U4NDJiZjc3Yzg1MzVkYmIiLCJ1c2VySWQiOiI0NjAzNDI3MjIifQ==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6F37A3997CE849B89C26CAB8187A44B4_12</vt:lpwstr>
  </property>
</Properties>
</file>